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4953E" w14:textId="77777777" w:rsidR="00C37BBD" w:rsidRDefault="0012203F" w:rsidP="00C37BBD">
      <w:pPr>
        <w:widowControl w:val="0"/>
        <w:jc w:val="center"/>
        <w:rPr>
          <w:rFonts w:ascii="Arial" w:eastAsia="Calibri" w:hAnsi="Arial" w:cs="Arial"/>
          <w:u w:val="single"/>
          <w:lang w:val="de-DE"/>
        </w:rPr>
      </w:pPr>
      <w:bookmarkStart w:id="0" w:name="_GoBack"/>
      <w:bookmarkEnd w:id="0"/>
      <w:r>
        <w:rPr>
          <w:rFonts w:ascii="Arial" w:eastAsia="Calibri" w:hAnsi="Arial" w:cs="Arial"/>
          <w:noProof/>
        </w:rPr>
        <w:drawing>
          <wp:inline distT="0" distB="0" distL="0" distR="0" wp14:anchorId="790E845E" wp14:editId="3CF8FD77">
            <wp:extent cx="516890" cy="516890"/>
            <wp:effectExtent l="0" t="0" r="0" b="0"/>
            <wp:docPr id="1" name="Grafik 2"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DL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p>
    <w:p w14:paraId="74EE2C8F" w14:textId="77777777" w:rsidR="00C37BBD" w:rsidRPr="00250C55" w:rsidRDefault="00C37BBD" w:rsidP="00C37BBD">
      <w:pPr>
        <w:jc w:val="center"/>
        <w:outlineLvl w:val="0"/>
        <w:rPr>
          <w:rFonts w:ascii="Arial" w:hAnsi="Arial" w:cs="Arial"/>
          <w:b/>
          <w:bCs/>
          <w:kern w:val="28"/>
          <w:sz w:val="64"/>
          <w:szCs w:val="64"/>
        </w:rPr>
      </w:pPr>
      <w:r w:rsidRPr="00250C55">
        <w:rPr>
          <w:rFonts w:ascii="Arial" w:hAnsi="Arial" w:cs="Arial"/>
          <w:b/>
          <w:bCs/>
          <w:kern w:val="28"/>
          <w:sz w:val="64"/>
          <w:szCs w:val="64"/>
        </w:rPr>
        <w:t>Media Service</w:t>
      </w:r>
    </w:p>
    <w:p w14:paraId="70305D43" w14:textId="77777777" w:rsidR="00C37BBD" w:rsidRDefault="00C37BBD" w:rsidP="00C37BBD">
      <w:pPr>
        <w:jc w:val="center"/>
        <w:rPr>
          <w:rFonts w:ascii="Arial" w:eastAsia="Calibri" w:hAnsi="Arial" w:cs="Arial"/>
          <w:szCs w:val="24"/>
          <w:lang w:val="de-DE"/>
        </w:rPr>
      </w:pPr>
      <w:r w:rsidRPr="00250C55">
        <w:rPr>
          <w:rFonts w:ascii="Arial" w:eastAsia="Calibri" w:hAnsi="Arial" w:cs="Arial"/>
        </w:rPr>
        <w:t>DLG e.V., Eschborner Landstr. 122, 60489 Frankfurt/Main,</w:t>
      </w:r>
    </w:p>
    <w:p w14:paraId="0A76C22A" w14:textId="77777777" w:rsidR="00C37BBD" w:rsidRDefault="00C37BBD" w:rsidP="00C37BBD">
      <w:pPr>
        <w:pBdr>
          <w:bottom w:val="single" w:sz="12" w:space="1" w:color="auto"/>
        </w:pBdr>
        <w:jc w:val="center"/>
        <w:rPr>
          <w:rFonts w:ascii="Arial" w:eastAsia="Calibri" w:hAnsi="Arial" w:cs="Arial"/>
          <w:lang w:val="pt-BR"/>
        </w:rPr>
      </w:pPr>
      <w:r>
        <w:rPr>
          <w:rFonts w:ascii="Arial" w:eastAsia="Calibri" w:hAnsi="Arial" w:cs="Arial"/>
          <w:lang w:val="pt-BR"/>
        </w:rPr>
        <w:t xml:space="preserve">Tel: 069/24788-202, Fax: -112; e-mail: </w:t>
      </w:r>
      <w:r w:rsidR="0014238E">
        <w:rPr>
          <w:rFonts w:ascii="Arial" w:eastAsia="Calibri" w:hAnsi="Arial" w:cs="Arial"/>
          <w:lang w:val="pt-BR"/>
        </w:rPr>
        <w:t>r.winter</w:t>
      </w:r>
      <w:r>
        <w:rPr>
          <w:rFonts w:ascii="Arial" w:eastAsia="Calibri" w:hAnsi="Arial" w:cs="Arial"/>
          <w:lang w:val="pt-BR"/>
        </w:rPr>
        <w:t xml:space="preserve">@DLG.org, </w:t>
      </w:r>
      <w:r w:rsidRPr="00752171">
        <w:rPr>
          <w:rFonts w:ascii="Arial" w:eastAsia="Calibri" w:hAnsi="Arial" w:cs="Arial"/>
          <w:lang w:val="pt-BR"/>
        </w:rPr>
        <w:t xml:space="preserve">URL: </w:t>
      </w:r>
      <w:hyperlink r:id="rId8" w:history="1">
        <w:r w:rsidRPr="00752171">
          <w:rPr>
            <w:rStyle w:val="Hyperlink"/>
            <w:rFonts w:ascii="Arial" w:eastAsia="Calibri" w:hAnsi="Arial" w:cs="Arial"/>
            <w:color w:val="auto"/>
            <w:u w:val="none"/>
            <w:lang w:val="pt-BR"/>
          </w:rPr>
          <w:t>www.dl</w:t>
        </w:r>
        <w:bookmarkStart w:id="1" w:name="_Hlt436647109"/>
        <w:r w:rsidRPr="00752171">
          <w:rPr>
            <w:rStyle w:val="Hyperlink"/>
            <w:rFonts w:ascii="Arial" w:eastAsia="Calibri" w:hAnsi="Arial" w:cs="Arial"/>
            <w:color w:val="auto"/>
            <w:u w:val="none"/>
            <w:lang w:val="pt-BR"/>
          </w:rPr>
          <w:t>g</w:t>
        </w:r>
        <w:bookmarkEnd w:id="1"/>
        <w:r w:rsidRPr="00752171">
          <w:rPr>
            <w:rStyle w:val="Hyperlink"/>
            <w:rFonts w:ascii="Arial" w:eastAsia="Calibri" w:hAnsi="Arial" w:cs="Arial"/>
            <w:color w:val="auto"/>
            <w:u w:val="none"/>
            <w:lang w:val="pt-BR"/>
          </w:rPr>
          <w:t>.org</w:t>
        </w:r>
      </w:hyperlink>
    </w:p>
    <w:p w14:paraId="09036B40" w14:textId="77777777" w:rsidR="00C37BBD" w:rsidRDefault="00C37BBD" w:rsidP="00C37BBD">
      <w:pPr>
        <w:spacing w:line="360" w:lineRule="atLeast"/>
        <w:rPr>
          <w:rFonts w:ascii="Arial" w:hAnsi="Arial" w:cs="Arial"/>
          <w:lang w:val="pt-BR"/>
        </w:rPr>
      </w:pPr>
    </w:p>
    <w:p w14:paraId="63362D3F" w14:textId="77777777" w:rsidR="00C37BBD" w:rsidRPr="00793070" w:rsidRDefault="0014238E" w:rsidP="00C37BBD">
      <w:pPr>
        <w:overflowPunct w:val="0"/>
        <w:autoSpaceDE w:val="0"/>
        <w:autoSpaceDN w:val="0"/>
        <w:adjustRightInd w:val="0"/>
        <w:spacing w:line="380" w:lineRule="atLeast"/>
        <w:ind w:right="28"/>
        <w:jc w:val="right"/>
        <w:textAlignment w:val="baseline"/>
        <w:rPr>
          <w:rFonts w:ascii="Arial" w:hAnsi="Arial"/>
          <w:lang w:val="de-DE"/>
        </w:rPr>
      </w:pPr>
      <w:r>
        <w:rPr>
          <w:rFonts w:ascii="Arial" w:hAnsi="Arial"/>
          <w:lang w:val="de-DE"/>
        </w:rPr>
        <w:t>Kirschgartshausen</w:t>
      </w:r>
      <w:r w:rsidR="00C37BBD" w:rsidRPr="00793070">
        <w:rPr>
          <w:rFonts w:ascii="Arial" w:hAnsi="Arial"/>
          <w:lang w:val="de-DE"/>
        </w:rPr>
        <w:t>,</w:t>
      </w:r>
    </w:p>
    <w:p w14:paraId="3072B02A" w14:textId="77777777" w:rsidR="00C37BBD" w:rsidRPr="00793070" w:rsidRDefault="00C37BBD" w:rsidP="00C37BBD">
      <w:pPr>
        <w:overflowPunct w:val="0"/>
        <w:autoSpaceDE w:val="0"/>
        <w:autoSpaceDN w:val="0"/>
        <w:adjustRightInd w:val="0"/>
        <w:spacing w:line="380" w:lineRule="atLeast"/>
        <w:ind w:right="28"/>
        <w:jc w:val="right"/>
        <w:textAlignment w:val="baseline"/>
        <w:rPr>
          <w:rFonts w:ascii="Arial" w:hAnsi="Arial"/>
          <w:lang w:val="de-DE"/>
        </w:rPr>
      </w:pPr>
      <w:r w:rsidRPr="00793070">
        <w:rPr>
          <w:rFonts w:ascii="Arial" w:hAnsi="Arial"/>
          <w:lang w:val="de-DE"/>
        </w:rPr>
        <w:t>2</w:t>
      </w:r>
      <w:r w:rsidR="0014238E">
        <w:rPr>
          <w:rFonts w:ascii="Arial" w:hAnsi="Arial"/>
          <w:lang w:val="de-DE"/>
        </w:rPr>
        <w:t>8</w:t>
      </w:r>
      <w:r w:rsidRPr="00793070">
        <w:rPr>
          <w:rFonts w:ascii="Arial" w:hAnsi="Arial"/>
          <w:lang w:val="de-DE"/>
        </w:rPr>
        <w:t>. April 20</w:t>
      </w:r>
      <w:r w:rsidR="0014238E">
        <w:rPr>
          <w:rFonts w:ascii="Arial" w:hAnsi="Arial"/>
          <w:lang w:val="de-DE"/>
        </w:rPr>
        <w:t>22</w:t>
      </w:r>
    </w:p>
    <w:p w14:paraId="3ADD12C6" w14:textId="77777777" w:rsidR="00C37BBD" w:rsidRPr="00793070" w:rsidRDefault="00C37BBD" w:rsidP="00C37BBD">
      <w:pPr>
        <w:overflowPunct w:val="0"/>
        <w:autoSpaceDE w:val="0"/>
        <w:autoSpaceDN w:val="0"/>
        <w:adjustRightInd w:val="0"/>
        <w:spacing w:line="380" w:lineRule="atLeast"/>
        <w:jc w:val="center"/>
        <w:textAlignment w:val="baseline"/>
        <w:rPr>
          <w:rFonts w:ascii="Arial" w:hAnsi="Arial" w:cs="Arial"/>
          <w:b/>
          <w:bCs/>
          <w:sz w:val="22"/>
          <w:szCs w:val="22"/>
          <w:lang w:val="de-DE"/>
        </w:rPr>
      </w:pPr>
      <w:r w:rsidRPr="00793070">
        <w:rPr>
          <w:rFonts w:ascii="Arial" w:hAnsi="Arial" w:cs="Arial"/>
          <w:b/>
          <w:bCs/>
          <w:sz w:val="22"/>
          <w:szCs w:val="22"/>
          <w:lang w:val="de-DE"/>
        </w:rPr>
        <w:t>Pressekonferenz</w:t>
      </w:r>
    </w:p>
    <w:p w14:paraId="4E2615C3" w14:textId="77777777" w:rsidR="00C37BBD" w:rsidRPr="00793070" w:rsidRDefault="00C37BBD" w:rsidP="00C37BBD">
      <w:pPr>
        <w:overflowPunct w:val="0"/>
        <w:autoSpaceDE w:val="0"/>
        <w:autoSpaceDN w:val="0"/>
        <w:adjustRightInd w:val="0"/>
        <w:spacing w:line="380" w:lineRule="atLeast"/>
        <w:jc w:val="center"/>
        <w:textAlignment w:val="baseline"/>
        <w:rPr>
          <w:rFonts w:ascii="Arial" w:hAnsi="Arial" w:cs="Arial"/>
          <w:b/>
          <w:bCs/>
          <w:sz w:val="22"/>
          <w:szCs w:val="22"/>
          <w:lang w:val="de-DE"/>
        </w:rPr>
      </w:pPr>
      <w:r w:rsidRPr="00793070">
        <w:rPr>
          <w:rFonts w:ascii="Arial" w:hAnsi="Arial" w:cs="Arial"/>
          <w:b/>
          <w:bCs/>
          <w:sz w:val="22"/>
          <w:szCs w:val="22"/>
          <w:lang w:val="de-DE"/>
        </w:rPr>
        <w:t>mit Vorinformationen zu den DLG-Feldtagen 20</w:t>
      </w:r>
      <w:r w:rsidR="0014238E">
        <w:rPr>
          <w:rFonts w:ascii="Arial" w:hAnsi="Arial" w:cs="Arial"/>
          <w:b/>
          <w:bCs/>
          <w:sz w:val="22"/>
          <w:szCs w:val="22"/>
          <w:lang w:val="de-DE"/>
        </w:rPr>
        <w:t>22</w:t>
      </w:r>
    </w:p>
    <w:p w14:paraId="261DBFE5" w14:textId="77777777" w:rsidR="006B68F1" w:rsidRPr="00F861D2" w:rsidRDefault="006B68F1" w:rsidP="00F861D2">
      <w:pPr>
        <w:spacing w:line="360" w:lineRule="atLeast"/>
        <w:ind w:right="28"/>
        <w:rPr>
          <w:rFonts w:ascii="Arial" w:hAnsi="Arial" w:cs="Arial"/>
          <w:lang w:val="de-DE"/>
        </w:rPr>
      </w:pPr>
    </w:p>
    <w:p w14:paraId="5E5776CD" w14:textId="77777777" w:rsidR="00C73DBA" w:rsidRDefault="0014238E" w:rsidP="00F861D2">
      <w:pPr>
        <w:spacing w:line="360" w:lineRule="atLeast"/>
        <w:rPr>
          <w:rFonts w:ascii="Arial" w:hAnsi="Arial" w:cs="Arial"/>
          <w:b/>
          <w:sz w:val="28"/>
          <w:szCs w:val="28"/>
          <w:lang w:val="de-DE"/>
        </w:rPr>
      </w:pPr>
      <w:r>
        <w:rPr>
          <w:rFonts w:ascii="Arial" w:hAnsi="Arial" w:cs="Arial"/>
          <w:b/>
          <w:sz w:val="28"/>
          <w:szCs w:val="28"/>
          <w:lang w:val="de-DE"/>
        </w:rPr>
        <w:t>„</w:t>
      </w:r>
      <w:r w:rsidR="00C73DBA">
        <w:rPr>
          <w:rFonts w:ascii="Arial" w:hAnsi="Arial" w:cs="Arial"/>
          <w:b/>
          <w:sz w:val="28"/>
          <w:szCs w:val="28"/>
          <w:lang w:val="de-DE"/>
        </w:rPr>
        <w:t xml:space="preserve">Treffpunkt </w:t>
      </w:r>
      <w:r>
        <w:rPr>
          <w:rFonts w:ascii="Arial" w:hAnsi="Arial" w:cs="Arial"/>
          <w:b/>
          <w:sz w:val="28"/>
          <w:szCs w:val="28"/>
          <w:lang w:val="de-DE"/>
        </w:rPr>
        <w:t>Zuckerrübe“</w:t>
      </w:r>
      <w:r w:rsidR="00C73DBA">
        <w:rPr>
          <w:rFonts w:ascii="Arial" w:hAnsi="Arial" w:cs="Arial"/>
          <w:b/>
          <w:sz w:val="28"/>
          <w:szCs w:val="28"/>
          <w:lang w:val="de-DE"/>
        </w:rPr>
        <w:t xml:space="preserve"> auf den DLG-Feldtagen</w:t>
      </w:r>
    </w:p>
    <w:p w14:paraId="5C7582AB" w14:textId="77777777" w:rsidR="00F861D2" w:rsidRPr="00F861D2" w:rsidRDefault="00F861D2" w:rsidP="00F861D2">
      <w:pPr>
        <w:spacing w:line="360" w:lineRule="atLeast"/>
        <w:rPr>
          <w:rFonts w:ascii="Arial" w:hAnsi="Arial" w:cs="Arial"/>
          <w:b/>
          <w:sz w:val="22"/>
          <w:szCs w:val="22"/>
          <w:lang w:val="de-DE"/>
        </w:rPr>
      </w:pPr>
      <w:r w:rsidRPr="00F861D2">
        <w:rPr>
          <w:rFonts w:ascii="Arial" w:hAnsi="Arial" w:cs="Arial"/>
          <w:b/>
          <w:sz w:val="22"/>
          <w:szCs w:val="22"/>
          <w:lang w:val="de-DE"/>
        </w:rPr>
        <w:t xml:space="preserve">Die </w:t>
      </w:r>
      <w:r w:rsidR="0014238E">
        <w:rPr>
          <w:rFonts w:ascii="Arial" w:hAnsi="Arial" w:cs="Arial"/>
          <w:b/>
          <w:sz w:val="22"/>
          <w:szCs w:val="22"/>
          <w:lang w:val="de-DE"/>
        </w:rPr>
        <w:t xml:space="preserve">Südzucker AG </w:t>
      </w:r>
      <w:r w:rsidR="00B91D58">
        <w:rPr>
          <w:rFonts w:ascii="Arial" w:hAnsi="Arial" w:cs="Arial"/>
          <w:b/>
          <w:sz w:val="22"/>
          <w:szCs w:val="22"/>
          <w:lang w:val="de-DE"/>
        </w:rPr>
        <w:t>legt</w:t>
      </w:r>
      <w:r w:rsidR="0014238E">
        <w:rPr>
          <w:rFonts w:ascii="Arial" w:hAnsi="Arial" w:cs="Arial"/>
          <w:b/>
          <w:sz w:val="22"/>
          <w:szCs w:val="22"/>
          <w:lang w:val="de-DE"/>
        </w:rPr>
        <w:t xml:space="preserve"> </w:t>
      </w:r>
      <w:r w:rsidRPr="00F861D2">
        <w:rPr>
          <w:rFonts w:ascii="Arial" w:hAnsi="Arial" w:cs="Arial"/>
          <w:b/>
          <w:sz w:val="22"/>
          <w:szCs w:val="22"/>
          <w:lang w:val="de-DE"/>
        </w:rPr>
        <w:t xml:space="preserve">als Fachpartner </w:t>
      </w:r>
      <w:r w:rsidR="0014238E">
        <w:rPr>
          <w:rFonts w:ascii="Arial" w:hAnsi="Arial" w:cs="Arial"/>
          <w:b/>
          <w:sz w:val="22"/>
          <w:szCs w:val="22"/>
          <w:lang w:val="de-DE"/>
        </w:rPr>
        <w:t xml:space="preserve">mit dem Treffpunkt </w:t>
      </w:r>
      <w:r w:rsidRPr="00F861D2">
        <w:rPr>
          <w:rFonts w:ascii="Arial" w:hAnsi="Arial" w:cs="Arial"/>
          <w:b/>
          <w:sz w:val="22"/>
          <w:szCs w:val="22"/>
          <w:lang w:val="de-DE"/>
        </w:rPr>
        <w:t>„</w:t>
      </w:r>
      <w:r w:rsidR="0014238E">
        <w:rPr>
          <w:rFonts w:ascii="Arial" w:hAnsi="Arial" w:cs="Arial"/>
          <w:b/>
          <w:sz w:val="22"/>
          <w:szCs w:val="22"/>
          <w:lang w:val="de-DE"/>
        </w:rPr>
        <w:t>Zuckerrübe</w:t>
      </w:r>
      <w:r w:rsidRPr="00F861D2">
        <w:rPr>
          <w:rFonts w:ascii="Arial" w:hAnsi="Arial" w:cs="Arial"/>
          <w:b/>
          <w:sz w:val="22"/>
          <w:szCs w:val="22"/>
          <w:lang w:val="de-DE"/>
        </w:rPr>
        <w:t xml:space="preserve">“ </w:t>
      </w:r>
      <w:r w:rsidR="00B91D58">
        <w:rPr>
          <w:rFonts w:ascii="Arial" w:hAnsi="Arial" w:cs="Arial"/>
          <w:b/>
          <w:sz w:val="22"/>
          <w:szCs w:val="22"/>
          <w:lang w:val="de-DE"/>
        </w:rPr>
        <w:t xml:space="preserve">den Fokus auf </w:t>
      </w:r>
      <w:r w:rsidR="00B91D58" w:rsidRPr="00B91D58">
        <w:rPr>
          <w:rFonts w:ascii="Arial" w:hAnsi="Arial" w:cs="Arial"/>
          <w:b/>
          <w:sz w:val="22"/>
          <w:szCs w:val="22"/>
          <w:lang w:val="de-DE"/>
        </w:rPr>
        <w:t>Nachhaltigkeit und Biodiversität</w:t>
      </w:r>
    </w:p>
    <w:p w14:paraId="2322BF0D" w14:textId="77777777" w:rsidR="00F861D2" w:rsidRPr="00F861D2" w:rsidRDefault="00F861D2" w:rsidP="00F861D2">
      <w:pPr>
        <w:spacing w:line="360" w:lineRule="atLeast"/>
        <w:rPr>
          <w:rFonts w:ascii="Arial" w:hAnsi="Arial" w:cs="Arial"/>
          <w:lang w:val="de-DE"/>
        </w:rPr>
      </w:pPr>
    </w:p>
    <w:p w14:paraId="070822E7" w14:textId="77777777" w:rsidR="0014238E" w:rsidRPr="0014238E" w:rsidRDefault="00F861D2" w:rsidP="0014238E">
      <w:pPr>
        <w:spacing w:line="360" w:lineRule="atLeast"/>
        <w:rPr>
          <w:rFonts w:ascii="Arial" w:hAnsi="Arial" w:cs="Arial"/>
          <w:lang w:val="de-DE"/>
        </w:rPr>
      </w:pPr>
      <w:r w:rsidRPr="00F861D2">
        <w:rPr>
          <w:rFonts w:ascii="Arial" w:hAnsi="Arial" w:cs="Arial"/>
          <w:lang w:val="de-DE"/>
        </w:rPr>
        <w:t>(</w:t>
      </w:r>
      <w:r w:rsidR="0014238E">
        <w:rPr>
          <w:rFonts w:ascii="Arial" w:hAnsi="Arial" w:cs="Arial"/>
          <w:lang w:val="de-DE"/>
        </w:rPr>
        <w:t>Südzucker AG</w:t>
      </w:r>
      <w:r w:rsidRPr="00F861D2">
        <w:rPr>
          <w:rFonts w:ascii="Arial" w:hAnsi="Arial" w:cs="Arial"/>
          <w:lang w:val="de-DE"/>
        </w:rPr>
        <w:t xml:space="preserve">/DLG). </w:t>
      </w:r>
      <w:r w:rsidR="0014238E">
        <w:rPr>
          <w:rFonts w:ascii="Arial" w:hAnsi="Arial" w:cs="Arial"/>
          <w:lang w:val="de-DE"/>
        </w:rPr>
        <w:t xml:space="preserve">Die </w:t>
      </w:r>
      <w:r w:rsidR="0014238E" w:rsidRPr="0014238E">
        <w:rPr>
          <w:rFonts w:ascii="Arial" w:hAnsi="Arial" w:cs="Arial"/>
          <w:lang w:val="de-DE"/>
        </w:rPr>
        <w:t xml:space="preserve">Südzucker </w:t>
      </w:r>
      <w:r w:rsidR="0014238E">
        <w:rPr>
          <w:rFonts w:ascii="Arial" w:hAnsi="Arial" w:cs="Arial"/>
          <w:lang w:val="de-DE"/>
        </w:rPr>
        <w:t xml:space="preserve">AG, Mannheim, </w:t>
      </w:r>
      <w:r w:rsidR="0014238E" w:rsidRPr="0014238E">
        <w:rPr>
          <w:rFonts w:ascii="Arial" w:hAnsi="Arial" w:cs="Arial"/>
          <w:lang w:val="de-DE"/>
        </w:rPr>
        <w:t xml:space="preserve">und deren Mitveranstalter sind in diesem Jahr Fachpartner der DLG </w:t>
      </w:r>
      <w:r w:rsidR="0014238E">
        <w:rPr>
          <w:rFonts w:ascii="Arial" w:hAnsi="Arial" w:cs="Arial"/>
          <w:lang w:val="de-DE"/>
        </w:rPr>
        <w:t xml:space="preserve">e.V. (Deutsche Landwirtschafts-Gesellschaft) </w:t>
      </w:r>
      <w:r w:rsidR="0014238E" w:rsidRPr="0014238E">
        <w:rPr>
          <w:rFonts w:ascii="Arial" w:hAnsi="Arial" w:cs="Arial"/>
          <w:lang w:val="de-DE"/>
        </w:rPr>
        <w:t xml:space="preserve">zum </w:t>
      </w:r>
      <w:r w:rsidR="00B91D58">
        <w:rPr>
          <w:rFonts w:ascii="Arial" w:hAnsi="Arial" w:cs="Arial"/>
          <w:lang w:val="de-DE"/>
        </w:rPr>
        <w:t>Thema</w:t>
      </w:r>
      <w:r w:rsidR="0014238E" w:rsidRPr="0014238E">
        <w:rPr>
          <w:rFonts w:ascii="Arial" w:hAnsi="Arial" w:cs="Arial"/>
          <w:lang w:val="de-DE"/>
        </w:rPr>
        <w:t xml:space="preserve"> Zuckerrübenanbau</w:t>
      </w:r>
      <w:r w:rsidR="0014238E">
        <w:rPr>
          <w:rFonts w:ascii="Arial" w:hAnsi="Arial" w:cs="Arial"/>
          <w:lang w:val="de-DE"/>
        </w:rPr>
        <w:t xml:space="preserve"> auf den DLG-Feldtagen, die vom 14. bis 16. Juni 2022 auf dem unternehmenseigenem Versuchsgut Kirschgartshausen in Mannheim stattfinden. Am „Treffpunkt Zuckerrübe“ (Stand VE34) erhalten d</w:t>
      </w:r>
      <w:r w:rsidR="0014238E" w:rsidRPr="0014238E">
        <w:rPr>
          <w:rFonts w:ascii="Arial" w:hAnsi="Arial" w:cs="Arial"/>
          <w:lang w:val="de-DE"/>
        </w:rPr>
        <w:t xml:space="preserve">ie Besucher auf </w:t>
      </w:r>
      <w:r w:rsidR="0014238E">
        <w:rPr>
          <w:rFonts w:ascii="Arial" w:hAnsi="Arial" w:cs="Arial"/>
          <w:lang w:val="de-DE"/>
        </w:rPr>
        <w:t>ein</w:t>
      </w:r>
      <w:r w:rsidR="0014238E" w:rsidRPr="0014238E">
        <w:rPr>
          <w:rFonts w:ascii="Arial" w:hAnsi="Arial" w:cs="Arial"/>
          <w:lang w:val="de-DE"/>
        </w:rPr>
        <w:t>em Versuchsfeld einen Überblick über verschiedenste Beratungsthemen sowie den Herausforderungen rund um den Zuckerrübenanbau. Themenschwerpunkte sind unter anderem die steigenden Anforderungen gegenüber Nachhaltigkeit und Biodiversität.</w:t>
      </w:r>
    </w:p>
    <w:p w14:paraId="5E2FAED7" w14:textId="77777777" w:rsidR="0014238E" w:rsidRPr="0014238E" w:rsidRDefault="0014238E" w:rsidP="0014238E">
      <w:pPr>
        <w:spacing w:line="360" w:lineRule="atLeast"/>
        <w:rPr>
          <w:rFonts w:ascii="Arial" w:hAnsi="Arial" w:cs="Arial"/>
          <w:lang w:val="de-DE"/>
        </w:rPr>
      </w:pPr>
    </w:p>
    <w:p w14:paraId="66534D6A" w14:textId="77777777" w:rsidR="0014238E" w:rsidRPr="0014238E" w:rsidRDefault="0014238E" w:rsidP="0014238E">
      <w:pPr>
        <w:spacing w:line="360" w:lineRule="atLeast"/>
        <w:rPr>
          <w:rFonts w:ascii="Arial" w:hAnsi="Arial" w:cs="Arial"/>
          <w:b/>
          <w:lang w:val="de-DE"/>
        </w:rPr>
      </w:pPr>
      <w:r w:rsidRPr="0014238E">
        <w:rPr>
          <w:rFonts w:ascii="Arial" w:hAnsi="Arial" w:cs="Arial"/>
          <w:b/>
          <w:lang w:val="de-DE"/>
        </w:rPr>
        <w:t>Rübenkrankheiten im Fokus</w:t>
      </w:r>
    </w:p>
    <w:p w14:paraId="24CDB726" w14:textId="77777777" w:rsidR="0014238E" w:rsidRPr="0014238E" w:rsidRDefault="0014238E" w:rsidP="0014238E">
      <w:pPr>
        <w:spacing w:line="360" w:lineRule="atLeast"/>
        <w:rPr>
          <w:rFonts w:ascii="Arial" w:hAnsi="Arial" w:cs="Arial"/>
          <w:lang w:val="de-DE"/>
        </w:rPr>
      </w:pPr>
      <w:proofErr w:type="spellStart"/>
      <w:r w:rsidRPr="0014238E">
        <w:rPr>
          <w:rFonts w:ascii="Arial" w:hAnsi="Arial" w:cs="Arial"/>
          <w:lang w:val="de-DE"/>
        </w:rPr>
        <w:t>Cercospora</w:t>
      </w:r>
      <w:proofErr w:type="spellEnd"/>
      <w:r w:rsidRPr="0014238E">
        <w:rPr>
          <w:rFonts w:ascii="Arial" w:hAnsi="Arial" w:cs="Arial"/>
          <w:lang w:val="de-DE"/>
        </w:rPr>
        <w:t xml:space="preserve">, die neu auftretende Krankheit SBR (Syndrome Basses </w:t>
      </w:r>
      <w:proofErr w:type="spellStart"/>
      <w:r w:rsidRPr="0014238E">
        <w:rPr>
          <w:rFonts w:ascii="Arial" w:hAnsi="Arial" w:cs="Arial"/>
          <w:lang w:val="de-DE"/>
        </w:rPr>
        <w:t>Richesses</w:t>
      </w:r>
      <w:proofErr w:type="spellEnd"/>
      <w:r w:rsidRPr="0014238E">
        <w:rPr>
          <w:rFonts w:ascii="Arial" w:hAnsi="Arial" w:cs="Arial"/>
          <w:lang w:val="de-DE"/>
        </w:rPr>
        <w:t xml:space="preserve">) sowie andere Rübenschädlinge und Krankheiten können die Leistungsfähigkeit der Zuckerrübe deutlich einschränken. Langjährige Forschung, Beratung und Methoden wie die Einführung des </w:t>
      </w:r>
      <w:proofErr w:type="spellStart"/>
      <w:r w:rsidRPr="0014238E">
        <w:rPr>
          <w:rFonts w:ascii="Arial" w:hAnsi="Arial" w:cs="Arial"/>
          <w:lang w:val="de-DE"/>
        </w:rPr>
        <w:t>Blattkrankheitenmonitorings</w:t>
      </w:r>
      <w:proofErr w:type="spellEnd"/>
      <w:r w:rsidRPr="0014238E">
        <w:rPr>
          <w:rFonts w:ascii="Arial" w:hAnsi="Arial" w:cs="Arial"/>
          <w:lang w:val="de-DE"/>
        </w:rPr>
        <w:t xml:space="preserve"> zur gezielten Bekämpfung als auch die Züchtung toleranter Zuckerrübensorten tragen gemeinsam zur Kontrolle der Krankheiten bei. Um starken Schäden sowie aufkommenden Resistenzen entgegenzuwirken, ist eine integrierte Bekämpfungsstrategie aus toleranter Sorte, Wechsel der Pflanzenschutzmittel sowie einer durchdachten Fruchtfolge unabdingbar. Die Bedeutung von Rübenviren, SBR und </w:t>
      </w:r>
      <w:proofErr w:type="spellStart"/>
      <w:r w:rsidRPr="0014238E">
        <w:rPr>
          <w:rFonts w:ascii="Arial" w:hAnsi="Arial" w:cs="Arial"/>
          <w:lang w:val="de-DE"/>
        </w:rPr>
        <w:t>Cercospora</w:t>
      </w:r>
      <w:proofErr w:type="spellEnd"/>
      <w:r w:rsidRPr="0014238E">
        <w:rPr>
          <w:rFonts w:ascii="Arial" w:hAnsi="Arial" w:cs="Arial"/>
          <w:lang w:val="de-DE"/>
        </w:rPr>
        <w:t xml:space="preserve"> kann in eigens dafür angelegten Versuchsparzellen und in Gesprächen mit Experten für diese Themen am </w:t>
      </w:r>
      <w:r w:rsidR="00B91D58">
        <w:rPr>
          <w:rFonts w:ascii="Arial" w:hAnsi="Arial" w:cs="Arial"/>
          <w:lang w:val="de-DE"/>
        </w:rPr>
        <w:t xml:space="preserve">Treffpunkt Zuckerrübe </w:t>
      </w:r>
      <w:r w:rsidRPr="0014238E">
        <w:rPr>
          <w:rFonts w:ascii="Arial" w:hAnsi="Arial" w:cs="Arial"/>
          <w:lang w:val="de-DE"/>
        </w:rPr>
        <w:t>entdeckt werden.</w:t>
      </w:r>
      <w:r>
        <w:rPr>
          <w:rFonts w:ascii="Arial" w:hAnsi="Arial" w:cs="Arial"/>
          <w:lang w:val="de-DE"/>
        </w:rPr>
        <w:t xml:space="preserve"> Darüber hinaus </w:t>
      </w:r>
      <w:r w:rsidRPr="0014238E">
        <w:rPr>
          <w:rFonts w:ascii="Arial" w:hAnsi="Arial" w:cs="Arial"/>
          <w:lang w:val="de-DE"/>
        </w:rPr>
        <w:t>werden Projekte von BENEO und CropEnergies auf Ackerbohnen- und Winterweizen-Parzellen vorgestellt.</w:t>
      </w:r>
    </w:p>
    <w:p w14:paraId="02F7E5E7" w14:textId="77777777" w:rsidR="0014238E" w:rsidRPr="0014238E" w:rsidRDefault="0014238E" w:rsidP="0014238E">
      <w:pPr>
        <w:spacing w:line="360" w:lineRule="atLeast"/>
        <w:rPr>
          <w:rFonts w:ascii="Arial" w:hAnsi="Arial" w:cs="Arial"/>
          <w:lang w:val="de-DE"/>
        </w:rPr>
      </w:pPr>
    </w:p>
    <w:p w14:paraId="7B3B9220" w14:textId="77777777" w:rsidR="0014238E" w:rsidRPr="0014238E" w:rsidRDefault="0014238E" w:rsidP="0014238E">
      <w:pPr>
        <w:spacing w:line="360" w:lineRule="atLeast"/>
        <w:rPr>
          <w:rFonts w:ascii="Arial" w:hAnsi="Arial" w:cs="Arial"/>
          <w:b/>
          <w:lang w:val="de-DE"/>
        </w:rPr>
      </w:pPr>
      <w:r w:rsidRPr="0014238E">
        <w:rPr>
          <w:rFonts w:ascii="Arial" w:hAnsi="Arial" w:cs="Arial"/>
          <w:b/>
          <w:lang w:val="de-DE"/>
        </w:rPr>
        <w:t>Bodenprofil – der Publikumsmagnet</w:t>
      </w:r>
    </w:p>
    <w:p w14:paraId="3761D335" w14:textId="77777777" w:rsidR="0014238E" w:rsidRPr="0014238E" w:rsidRDefault="0014238E" w:rsidP="0014238E">
      <w:pPr>
        <w:spacing w:line="360" w:lineRule="atLeast"/>
        <w:rPr>
          <w:rFonts w:ascii="Arial" w:hAnsi="Arial" w:cs="Arial"/>
          <w:lang w:val="de-DE"/>
        </w:rPr>
      </w:pPr>
      <w:r w:rsidRPr="0014238E">
        <w:rPr>
          <w:rFonts w:ascii="Arial" w:hAnsi="Arial" w:cs="Arial"/>
          <w:lang w:val="de-DE"/>
        </w:rPr>
        <w:t xml:space="preserve">Der Bodengesundheitsdienst wird ein Bodenprofil am Stand der Süddeutschen Zuckerwirtschaft vorstellen. Die Besucher haben die Möglichkeit den Boden vor Ort </w:t>
      </w:r>
      <w:r w:rsidRPr="0014238E">
        <w:rPr>
          <w:rFonts w:ascii="Arial" w:hAnsi="Arial" w:cs="Arial"/>
          <w:lang w:val="de-DE"/>
        </w:rPr>
        <w:lastRenderedPageBreak/>
        <w:t>genauer unter die Lupe zu nehmen: Verschiedene Bodenhorizonte, Regenwurmgänge, Durchwurzelungstiefe der Zuckerrübe wie auch Nährstoffnachlieferungs- und Wasserhaltevermögen werden vorgestellt. Die Grundlage für eine optimale Düngeempfehlung aller Kulturen – nicht nur der Zuckerrübe – bietet hier die EUF-Bodenuntersuchungsmethode.</w:t>
      </w:r>
    </w:p>
    <w:p w14:paraId="3EF0734B" w14:textId="77777777" w:rsidR="0014238E" w:rsidRPr="0014238E" w:rsidRDefault="0014238E" w:rsidP="0014238E">
      <w:pPr>
        <w:spacing w:line="360" w:lineRule="atLeast"/>
        <w:rPr>
          <w:rFonts w:ascii="Arial" w:hAnsi="Arial" w:cs="Arial"/>
          <w:lang w:val="de-DE"/>
        </w:rPr>
      </w:pPr>
    </w:p>
    <w:p w14:paraId="2983D253" w14:textId="77777777" w:rsidR="0014238E" w:rsidRPr="0014238E" w:rsidRDefault="0014238E" w:rsidP="0014238E">
      <w:pPr>
        <w:spacing w:line="360" w:lineRule="atLeast"/>
        <w:rPr>
          <w:rFonts w:ascii="Arial" w:hAnsi="Arial" w:cs="Arial"/>
          <w:b/>
          <w:lang w:val="de-DE"/>
        </w:rPr>
      </w:pPr>
      <w:r w:rsidRPr="0014238E">
        <w:rPr>
          <w:rFonts w:ascii="Arial" w:hAnsi="Arial" w:cs="Arial"/>
          <w:b/>
          <w:lang w:val="de-DE"/>
        </w:rPr>
        <w:t>Zuckerrübenanbau natürlich nachhaltig</w:t>
      </w:r>
    </w:p>
    <w:p w14:paraId="412877F8" w14:textId="49157F87" w:rsidR="0014238E" w:rsidRPr="0014238E" w:rsidRDefault="00250C55" w:rsidP="0014238E">
      <w:pPr>
        <w:spacing w:line="360" w:lineRule="atLeast"/>
        <w:rPr>
          <w:rFonts w:ascii="Arial" w:hAnsi="Arial" w:cs="Arial"/>
          <w:lang w:val="de-DE"/>
        </w:rPr>
      </w:pPr>
      <w:r>
        <w:rPr>
          <w:rFonts w:ascii="Arial" w:hAnsi="Arial" w:cs="Arial"/>
          <w:lang w:val="de-DE"/>
        </w:rPr>
        <w:t>D</w:t>
      </w:r>
      <w:r w:rsidR="0014238E" w:rsidRPr="0014238E">
        <w:rPr>
          <w:rFonts w:ascii="Arial" w:hAnsi="Arial" w:cs="Arial"/>
          <w:lang w:val="de-DE"/>
        </w:rPr>
        <w:t xml:space="preserve">as Thema Nachhaltigkeit </w:t>
      </w:r>
      <w:r w:rsidRPr="00250C55">
        <w:rPr>
          <w:rFonts w:ascii="Arial" w:hAnsi="Arial" w:cs="Arial"/>
          <w:lang w:val="de-DE"/>
        </w:rPr>
        <w:t xml:space="preserve">ist bei Südzucker historisch verankert </w:t>
      </w:r>
      <w:r>
        <w:rPr>
          <w:rFonts w:ascii="Arial" w:hAnsi="Arial" w:cs="Arial"/>
          <w:lang w:val="de-DE"/>
        </w:rPr>
        <w:t>und</w:t>
      </w:r>
      <w:r w:rsidRPr="00250C55">
        <w:rPr>
          <w:rFonts w:ascii="Arial" w:hAnsi="Arial" w:cs="Arial"/>
          <w:lang w:val="de-DE"/>
        </w:rPr>
        <w:t xml:space="preserve"> in jüngster Zeit auch </w:t>
      </w:r>
      <w:r w:rsidR="0014238E" w:rsidRPr="0014238E">
        <w:rPr>
          <w:rFonts w:ascii="Arial" w:hAnsi="Arial" w:cs="Arial"/>
          <w:lang w:val="de-DE"/>
        </w:rPr>
        <w:t xml:space="preserve">in den Fokus der Öffentlichkeit gerückt. In diesem Zusammenhang fördert die Süddeutsche Zuckerwirtschaft die Anlage von Blühstreifen am Rande von Zuckerrübenfeldern im gesamten Anbaugebiet. Diese eigens für Zuckerrübenanbauer zusammengestellte Blühmischung säumt die Anbauparzellen auf dem Versuchsfeld. </w:t>
      </w:r>
      <w:r w:rsidRPr="00250C55">
        <w:rPr>
          <w:rFonts w:ascii="Arial" w:hAnsi="Arial" w:cs="Arial"/>
          <w:lang w:val="de-DE"/>
        </w:rPr>
        <w:t>Wissenschaftlich begleitet werden diese ökologischen Aufwertungsmaßnahmen vom Mannheimer Institut für Agrarökologie und Biodiversität (</w:t>
      </w:r>
      <w:proofErr w:type="spellStart"/>
      <w:r w:rsidRPr="00250C55">
        <w:rPr>
          <w:rFonts w:ascii="Arial" w:hAnsi="Arial" w:cs="Arial"/>
          <w:lang w:val="de-DE"/>
        </w:rPr>
        <w:t>ifab</w:t>
      </w:r>
      <w:proofErr w:type="spellEnd"/>
      <w:r w:rsidRPr="00250C55">
        <w:rPr>
          <w:rFonts w:ascii="Arial" w:hAnsi="Arial" w:cs="Arial"/>
          <w:lang w:val="de-DE"/>
        </w:rPr>
        <w:t xml:space="preserve">). </w:t>
      </w:r>
      <w:r w:rsidR="00B91D58">
        <w:rPr>
          <w:rFonts w:ascii="Arial" w:hAnsi="Arial" w:cs="Arial"/>
          <w:lang w:val="de-DE"/>
        </w:rPr>
        <w:t xml:space="preserve">Zudem sind die Besucher </w:t>
      </w:r>
      <w:r w:rsidR="0014238E" w:rsidRPr="0014238E">
        <w:rPr>
          <w:rFonts w:ascii="Arial" w:hAnsi="Arial" w:cs="Arial"/>
          <w:lang w:val="de-DE"/>
        </w:rPr>
        <w:t>ein</w:t>
      </w:r>
      <w:r w:rsidR="00B91D58">
        <w:rPr>
          <w:rFonts w:ascii="Arial" w:hAnsi="Arial" w:cs="Arial"/>
          <w:lang w:val="de-DE"/>
        </w:rPr>
        <w:t>ge</w:t>
      </w:r>
      <w:r w:rsidR="0014238E" w:rsidRPr="0014238E">
        <w:rPr>
          <w:rFonts w:ascii="Arial" w:hAnsi="Arial" w:cs="Arial"/>
          <w:lang w:val="de-DE"/>
        </w:rPr>
        <w:t>laden</w:t>
      </w:r>
      <w:r w:rsidR="00B91D58">
        <w:rPr>
          <w:rFonts w:ascii="Arial" w:hAnsi="Arial" w:cs="Arial"/>
          <w:lang w:val="de-DE"/>
        </w:rPr>
        <w:t>,</w:t>
      </w:r>
      <w:r w:rsidR="0014238E" w:rsidRPr="0014238E">
        <w:rPr>
          <w:rFonts w:ascii="Arial" w:hAnsi="Arial" w:cs="Arial"/>
          <w:lang w:val="de-DE"/>
        </w:rPr>
        <w:t xml:space="preserve"> sich zusammen mit </w:t>
      </w:r>
      <w:r w:rsidR="00B91D58">
        <w:rPr>
          <w:rFonts w:ascii="Arial" w:hAnsi="Arial" w:cs="Arial"/>
          <w:lang w:val="de-DE"/>
        </w:rPr>
        <w:t>Südzucker-</w:t>
      </w:r>
      <w:r w:rsidR="0014238E" w:rsidRPr="0014238E">
        <w:rPr>
          <w:rFonts w:ascii="Arial" w:hAnsi="Arial" w:cs="Arial"/>
          <w:lang w:val="de-DE"/>
        </w:rPr>
        <w:t xml:space="preserve">Experten </w:t>
      </w:r>
      <w:r w:rsidR="00B91D58">
        <w:rPr>
          <w:rFonts w:ascii="Arial" w:hAnsi="Arial" w:cs="Arial"/>
          <w:lang w:val="de-DE"/>
        </w:rPr>
        <w:t xml:space="preserve">zu den Themen </w:t>
      </w:r>
      <w:r w:rsidR="0014238E" w:rsidRPr="0014238E">
        <w:rPr>
          <w:rFonts w:ascii="Arial" w:hAnsi="Arial" w:cs="Arial"/>
          <w:lang w:val="de-DE"/>
        </w:rPr>
        <w:t>mechanische Unkrautbekämpfung und ökologische</w:t>
      </w:r>
      <w:r w:rsidR="00B91D58">
        <w:rPr>
          <w:rFonts w:ascii="Arial" w:hAnsi="Arial" w:cs="Arial"/>
          <w:lang w:val="de-DE"/>
        </w:rPr>
        <w:t>r</w:t>
      </w:r>
      <w:r w:rsidR="0014238E" w:rsidRPr="0014238E">
        <w:rPr>
          <w:rFonts w:ascii="Arial" w:hAnsi="Arial" w:cs="Arial"/>
          <w:lang w:val="de-DE"/>
        </w:rPr>
        <w:t xml:space="preserve"> Rübenanbau anhand </w:t>
      </w:r>
      <w:r w:rsidR="00B91D58">
        <w:rPr>
          <w:rFonts w:ascii="Arial" w:hAnsi="Arial" w:cs="Arial"/>
          <w:lang w:val="de-DE"/>
        </w:rPr>
        <w:t>d</w:t>
      </w:r>
      <w:r w:rsidR="0014238E" w:rsidRPr="0014238E">
        <w:rPr>
          <w:rFonts w:ascii="Arial" w:hAnsi="Arial" w:cs="Arial"/>
          <w:lang w:val="de-DE"/>
        </w:rPr>
        <w:t>er Schauparzellen auseinanderzusetzen.</w:t>
      </w:r>
    </w:p>
    <w:p w14:paraId="488F3950" w14:textId="77777777" w:rsidR="0014238E" w:rsidRPr="0014238E" w:rsidRDefault="0014238E" w:rsidP="0014238E">
      <w:pPr>
        <w:spacing w:line="360" w:lineRule="atLeast"/>
        <w:rPr>
          <w:rFonts w:ascii="Arial" w:hAnsi="Arial" w:cs="Arial"/>
          <w:lang w:val="de-DE"/>
        </w:rPr>
      </w:pPr>
    </w:p>
    <w:p w14:paraId="39969232" w14:textId="77777777" w:rsidR="0014238E" w:rsidRPr="0014238E" w:rsidRDefault="0014238E" w:rsidP="0014238E">
      <w:pPr>
        <w:spacing w:line="360" w:lineRule="atLeast"/>
        <w:rPr>
          <w:rFonts w:ascii="Arial" w:hAnsi="Arial" w:cs="Arial"/>
          <w:b/>
          <w:lang w:val="de-DE"/>
        </w:rPr>
      </w:pPr>
      <w:r w:rsidRPr="0014238E">
        <w:rPr>
          <w:rFonts w:ascii="Arial" w:hAnsi="Arial" w:cs="Arial"/>
          <w:b/>
          <w:lang w:val="de-DE"/>
        </w:rPr>
        <w:t xml:space="preserve">Zentrale Anlaufstelle </w:t>
      </w:r>
    </w:p>
    <w:p w14:paraId="607363BA" w14:textId="77777777" w:rsidR="0014238E" w:rsidRPr="0014238E" w:rsidRDefault="0014238E" w:rsidP="0014238E">
      <w:pPr>
        <w:spacing w:line="360" w:lineRule="atLeast"/>
        <w:rPr>
          <w:rFonts w:ascii="Arial" w:hAnsi="Arial" w:cs="Arial"/>
          <w:lang w:val="de-DE"/>
        </w:rPr>
      </w:pPr>
      <w:r w:rsidRPr="0014238E">
        <w:rPr>
          <w:rFonts w:ascii="Arial" w:hAnsi="Arial" w:cs="Arial"/>
          <w:lang w:val="de-DE"/>
        </w:rPr>
        <w:t xml:space="preserve">Direkt neben den Anbauparzellen </w:t>
      </w:r>
      <w:r w:rsidR="00B91D58">
        <w:rPr>
          <w:rFonts w:ascii="Arial" w:hAnsi="Arial" w:cs="Arial"/>
          <w:lang w:val="de-DE"/>
        </w:rPr>
        <w:t xml:space="preserve">am Stand VE 34 ist in einem </w:t>
      </w:r>
      <w:r w:rsidRPr="0014238E">
        <w:rPr>
          <w:rFonts w:ascii="Arial" w:hAnsi="Arial" w:cs="Arial"/>
          <w:lang w:val="de-DE"/>
        </w:rPr>
        <w:t xml:space="preserve">Zelt eine zentrale Anlaufstelle </w:t>
      </w:r>
      <w:r w:rsidR="00B91D58">
        <w:rPr>
          <w:rFonts w:ascii="Arial" w:hAnsi="Arial" w:cs="Arial"/>
          <w:lang w:val="de-DE"/>
        </w:rPr>
        <w:t xml:space="preserve">zu finden, </w:t>
      </w:r>
      <w:r w:rsidRPr="0014238E">
        <w:rPr>
          <w:rFonts w:ascii="Arial" w:hAnsi="Arial" w:cs="Arial"/>
          <w:lang w:val="de-DE"/>
        </w:rPr>
        <w:t xml:space="preserve">mit </w:t>
      </w:r>
      <w:r w:rsidR="00B91D58">
        <w:rPr>
          <w:rFonts w:ascii="Arial" w:hAnsi="Arial" w:cs="Arial"/>
          <w:lang w:val="de-DE"/>
        </w:rPr>
        <w:t xml:space="preserve">einer </w:t>
      </w:r>
      <w:proofErr w:type="spellStart"/>
      <w:r w:rsidRPr="0014238E">
        <w:rPr>
          <w:rFonts w:ascii="Arial" w:hAnsi="Arial" w:cs="Arial"/>
          <w:lang w:val="de-DE"/>
        </w:rPr>
        <w:t>Posterausstellung</w:t>
      </w:r>
      <w:proofErr w:type="spellEnd"/>
      <w:r w:rsidRPr="0014238E">
        <w:rPr>
          <w:rFonts w:ascii="Arial" w:hAnsi="Arial" w:cs="Arial"/>
          <w:lang w:val="de-DE"/>
        </w:rPr>
        <w:t xml:space="preserve"> und Ansprechpartnern von Südzucker, dem Bodengesundheitsdienst (BGD), dem Verband süddeutscher Zuckerrübenanbauer (VSZ), der Zuckerrübenzeitung (</w:t>
      </w:r>
      <w:proofErr w:type="spellStart"/>
      <w:r w:rsidRPr="0014238E">
        <w:rPr>
          <w:rFonts w:ascii="Arial" w:hAnsi="Arial" w:cs="Arial"/>
          <w:lang w:val="de-DE"/>
        </w:rPr>
        <w:t>dzz</w:t>
      </w:r>
      <w:proofErr w:type="spellEnd"/>
      <w:r w:rsidRPr="0014238E">
        <w:rPr>
          <w:rFonts w:ascii="Arial" w:hAnsi="Arial" w:cs="Arial"/>
          <w:lang w:val="de-DE"/>
        </w:rPr>
        <w:t xml:space="preserve">), der süddeutschen Zuckerrübenverwertungsgenossenschaft (SZVG) und dem Kuratorium für Versuchswesen und Beratung im Zuckerrübenanbau, die </w:t>
      </w:r>
      <w:r w:rsidR="00B91D58">
        <w:rPr>
          <w:rFonts w:ascii="Arial" w:hAnsi="Arial" w:cs="Arial"/>
          <w:lang w:val="de-DE"/>
        </w:rPr>
        <w:t xml:space="preserve">als Mitaussteller </w:t>
      </w:r>
      <w:r w:rsidRPr="0014238E">
        <w:rPr>
          <w:rFonts w:ascii="Arial" w:hAnsi="Arial" w:cs="Arial"/>
          <w:lang w:val="de-DE"/>
        </w:rPr>
        <w:t>dort aktuelle Schwerpunkte aus ihren Bereichen vorstellen.</w:t>
      </w:r>
      <w:r w:rsidR="00B91D58">
        <w:rPr>
          <w:rFonts w:ascii="Arial" w:hAnsi="Arial" w:cs="Arial"/>
          <w:lang w:val="de-DE"/>
        </w:rPr>
        <w:t xml:space="preserve"> </w:t>
      </w:r>
      <w:r w:rsidRPr="0014238E">
        <w:rPr>
          <w:rFonts w:ascii="Arial" w:hAnsi="Arial" w:cs="Arial"/>
          <w:lang w:val="de-DE"/>
        </w:rPr>
        <w:t xml:space="preserve">Weitere Informationen </w:t>
      </w:r>
      <w:r w:rsidR="00B91D58">
        <w:rPr>
          <w:rFonts w:ascii="Arial" w:hAnsi="Arial" w:cs="Arial"/>
          <w:lang w:val="de-DE"/>
        </w:rPr>
        <w:t xml:space="preserve">sind auch </w:t>
      </w:r>
      <w:r w:rsidRPr="0014238E">
        <w:rPr>
          <w:rFonts w:ascii="Arial" w:hAnsi="Arial" w:cs="Arial"/>
          <w:lang w:val="de-DE"/>
        </w:rPr>
        <w:t>auf de</w:t>
      </w:r>
      <w:r w:rsidR="00B91D58">
        <w:rPr>
          <w:rFonts w:ascii="Arial" w:hAnsi="Arial" w:cs="Arial"/>
          <w:lang w:val="de-DE"/>
        </w:rPr>
        <w:t>ren</w:t>
      </w:r>
      <w:r w:rsidRPr="0014238E">
        <w:rPr>
          <w:rFonts w:ascii="Arial" w:hAnsi="Arial" w:cs="Arial"/>
          <w:lang w:val="de-DE"/>
        </w:rPr>
        <w:t xml:space="preserve"> Internetseiten </w:t>
      </w:r>
      <w:r w:rsidR="00B91D58">
        <w:rPr>
          <w:rFonts w:ascii="Arial" w:hAnsi="Arial" w:cs="Arial"/>
          <w:lang w:val="de-DE"/>
        </w:rPr>
        <w:t>zu finden</w:t>
      </w:r>
      <w:r w:rsidRPr="0014238E">
        <w:rPr>
          <w:rFonts w:ascii="Arial" w:hAnsi="Arial" w:cs="Arial"/>
          <w:lang w:val="de-DE"/>
        </w:rPr>
        <w:t>:</w:t>
      </w:r>
    </w:p>
    <w:p w14:paraId="45C5AF10" w14:textId="77777777" w:rsidR="0014238E" w:rsidRPr="0014238E" w:rsidRDefault="005155CE" w:rsidP="0014238E">
      <w:pPr>
        <w:spacing w:line="360" w:lineRule="atLeast"/>
        <w:rPr>
          <w:rFonts w:ascii="Arial" w:hAnsi="Arial" w:cs="Arial"/>
          <w:lang w:val="de-DE"/>
        </w:rPr>
      </w:pPr>
      <w:hyperlink r:id="rId9" w:history="1">
        <w:r w:rsidR="00B91D58" w:rsidRPr="00C1610F">
          <w:rPr>
            <w:rStyle w:val="Hyperlink"/>
            <w:rFonts w:ascii="Arial" w:hAnsi="Arial" w:cs="Arial"/>
            <w:lang w:val="de-DE"/>
          </w:rPr>
          <w:t>www.bisz.suedzucker.de</w:t>
        </w:r>
      </w:hyperlink>
      <w:r w:rsidR="00B91D58">
        <w:rPr>
          <w:rFonts w:ascii="Arial" w:hAnsi="Arial" w:cs="Arial"/>
          <w:lang w:val="de-DE"/>
        </w:rPr>
        <w:t xml:space="preserve"> </w:t>
      </w:r>
    </w:p>
    <w:p w14:paraId="4BD9C025" w14:textId="77777777" w:rsidR="0014238E" w:rsidRPr="0014238E" w:rsidRDefault="005155CE" w:rsidP="0014238E">
      <w:pPr>
        <w:spacing w:line="360" w:lineRule="atLeast"/>
        <w:rPr>
          <w:rFonts w:ascii="Arial" w:hAnsi="Arial" w:cs="Arial"/>
          <w:lang w:val="de-DE"/>
        </w:rPr>
      </w:pPr>
      <w:hyperlink r:id="rId10" w:history="1">
        <w:r w:rsidR="00B91D58" w:rsidRPr="00C1610F">
          <w:rPr>
            <w:rStyle w:val="Hyperlink"/>
            <w:rFonts w:ascii="Arial" w:hAnsi="Arial" w:cs="Arial"/>
            <w:lang w:val="de-DE"/>
          </w:rPr>
          <w:t>www.suedzucker.de</w:t>
        </w:r>
      </w:hyperlink>
      <w:r w:rsidR="00B91D58">
        <w:rPr>
          <w:rFonts w:ascii="Arial" w:hAnsi="Arial" w:cs="Arial"/>
          <w:lang w:val="de-DE"/>
        </w:rPr>
        <w:t xml:space="preserve"> </w:t>
      </w:r>
    </w:p>
    <w:p w14:paraId="7BAD2248" w14:textId="77777777" w:rsidR="0014238E" w:rsidRPr="0014238E" w:rsidRDefault="005155CE" w:rsidP="0014238E">
      <w:pPr>
        <w:spacing w:line="360" w:lineRule="atLeast"/>
        <w:rPr>
          <w:rFonts w:ascii="Arial" w:hAnsi="Arial" w:cs="Arial"/>
          <w:lang w:val="de-DE"/>
        </w:rPr>
      </w:pPr>
      <w:hyperlink r:id="rId11" w:history="1">
        <w:r w:rsidR="00B91D58" w:rsidRPr="00C1610F">
          <w:rPr>
            <w:rStyle w:val="Hyperlink"/>
            <w:rFonts w:ascii="Arial" w:hAnsi="Arial" w:cs="Arial"/>
            <w:lang w:val="de-DE"/>
          </w:rPr>
          <w:t>www.bodengesundheitsdienst.de</w:t>
        </w:r>
      </w:hyperlink>
      <w:r w:rsidR="00B91D58">
        <w:rPr>
          <w:rFonts w:ascii="Arial" w:hAnsi="Arial" w:cs="Arial"/>
          <w:lang w:val="de-DE"/>
        </w:rPr>
        <w:t xml:space="preserve"> </w:t>
      </w:r>
    </w:p>
    <w:p w14:paraId="3C091200" w14:textId="77777777" w:rsidR="0014238E" w:rsidRPr="0014238E" w:rsidRDefault="005155CE" w:rsidP="0014238E">
      <w:pPr>
        <w:spacing w:line="360" w:lineRule="atLeast"/>
        <w:rPr>
          <w:rFonts w:ascii="Arial" w:hAnsi="Arial" w:cs="Arial"/>
          <w:lang w:val="de-DE"/>
        </w:rPr>
      </w:pPr>
      <w:hyperlink r:id="rId12" w:history="1">
        <w:r w:rsidR="00B91D58" w:rsidRPr="00C1610F">
          <w:rPr>
            <w:rStyle w:val="Hyperlink"/>
            <w:rFonts w:ascii="Arial" w:hAnsi="Arial" w:cs="Arial"/>
            <w:lang w:val="de-DE"/>
          </w:rPr>
          <w:t>www.vsz.de</w:t>
        </w:r>
      </w:hyperlink>
      <w:r w:rsidR="00B91D58">
        <w:rPr>
          <w:rFonts w:ascii="Arial" w:hAnsi="Arial" w:cs="Arial"/>
          <w:lang w:val="de-DE"/>
        </w:rPr>
        <w:t xml:space="preserve"> </w:t>
      </w:r>
    </w:p>
    <w:p w14:paraId="43046EEE" w14:textId="77777777" w:rsidR="0014238E" w:rsidRPr="0014238E" w:rsidRDefault="005155CE" w:rsidP="0014238E">
      <w:pPr>
        <w:spacing w:line="360" w:lineRule="atLeast"/>
        <w:rPr>
          <w:rFonts w:ascii="Arial" w:hAnsi="Arial" w:cs="Arial"/>
          <w:lang w:val="de-DE"/>
        </w:rPr>
      </w:pPr>
      <w:hyperlink r:id="rId13" w:history="1">
        <w:r w:rsidR="00B91D58" w:rsidRPr="00C1610F">
          <w:rPr>
            <w:rStyle w:val="Hyperlink"/>
            <w:rFonts w:ascii="Arial" w:hAnsi="Arial" w:cs="Arial"/>
            <w:lang w:val="de-DE"/>
          </w:rPr>
          <w:t>www.dzz-online.de</w:t>
        </w:r>
      </w:hyperlink>
      <w:r w:rsidR="00B91D58">
        <w:rPr>
          <w:rFonts w:ascii="Arial" w:hAnsi="Arial" w:cs="Arial"/>
          <w:lang w:val="de-DE"/>
        </w:rPr>
        <w:t xml:space="preserve"> </w:t>
      </w:r>
    </w:p>
    <w:p w14:paraId="1C206DA4" w14:textId="77777777" w:rsidR="0014238E" w:rsidRPr="0014238E" w:rsidRDefault="005155CE" w:rsidP="0014238E">
      <w:pPr>
        <w:spacing w:line="360" w:lineRule="atLeast"/>
        <w:rPr>
          <w:rFonts w:ascii="Arial" w:hAnsi="Arial" w:cs="Arial"/>
          <w:lang w:val="de-DE"/>
        </w:rPr>
      </w:pPr>
      <w:hyperlink r:id="rId14" w:history="1">
        <w:r w:rsidR="00B91D58" w:rsidRPr="00C1610F">
          <w:rPr>
            <w:rStyle w:val="Hyperlink"/>
            <w:rFonts w:ascii="Arial" w:hAnsi="Arial" w:cs="Arial"/>
            <w:lang w:val="de-DE"/>
          </w:rPr>
          <w:t>www.szvg.de</w:t>
        </w:r>
      </w:hyperlink>
      <w:r w:rsidR="00B91D58">
        <w:rPr>
          <w:rFonts w:ascii="Arial" w:hAnsi="Arial" w:cs="Arial"/>
          <w:lang w:val="de-DE"/>
        </w:rPr>
        <w:t xml:space="preserve"> </w:t>
      </w:r>
    </w:p>
    <w:p w14:paraId="231AE381" w14:textId="77777777" w:rsidR="00F861D2" w:rsidRPr="00F861D2" w:rsidRDefault="005155CE" w:rsidP="0014238E">
      <w:pPr>
        <w:spacing w:line="360" w:lineRule="atLeast"/>
        <w:rPr>
          <w:rFonts w:ascii="Arial" w:hAnsi="Arial" w:cs="Arial"/>
          <w:lang w:val="de-DE"/>
        </w:rPr>
      </w:pPr>
      <w:hyperlink r:id="rId15" w:history="1">
        <w:r w:rsidR="00B91D58" w:rsidRPr="00C1610F">
          <w:rPr>
            <w:rStyle w:val="Hyperlink"/>
            <w:rFonts w:ascii="Arial" w:hAnsi="Arial" w:cs="Arial"/>
            <w:lang w:val="de-DE"/>
          </w:rPr>
          <w:t>www.ifab-mannheim.de</w:t>
        </w:r>
      </w:hyperlink>
      <w:r w:rsidR="00B91D58">
        <w:rPr>
          <w:rFonts w:ascii="Arial" w:hAnsi="Arial" w:cs="Arial"/>
          <w:lang w:val="de-DE"/>
        </w:rPr>
        <w:t xml:space="preserve"> </w:t>
      </w:r>
    </w:p>
    <w:p w14:paraId="599684CF" w14:textId="77777777" w:rsidR="00F82944" w:rsidRPr="00F861D2" w:rsidRDefault="00F82944" w:rsidP="00F861D2">
      <w:pPr>
        <w:spacing w:line="360" w:lineRule="atLeast"/>
        <w:rPr>
          <w:rFonts w:ascii="Arial" w:hAnsi="Arial" w:cs="Arial"/>
          <w:bCs/>
          <w:lang w:val="de-DE"/>
        </w:rPr>
      </w:pPr>
    </w:p>
    <w:p w14:paraId="7E71D4D5" w14:textId="77777777" w:rsidR="00F82944" w:rsidRPr="00F861D2" w:rsidRDefault="00B91D58" w:rsidP="00F861D2">
      <w:pPr>
        <w:tabs>
          <w:tab w:val="left" w:pos="3828"/>
        </w:tabs>
        <w:spacing w:line="360" w:lineRule="atLeast"/>
        <w:rPr>
          <w:rFonts w:ascii="Arial" w:hAnsi="Arial" w:cs="Arial"/>
          <w:color w:val="000000"/>
          <w:lang w:val="de-DE"/>
        </w:rPr>
      </w:pPr>
      <w:r>
        <w:rPr>
          <w:rFonts w:ascii="Arial" w:hAnsi="Arial" w:cs="Arial"/>
          <w:color w:val="000000"/>
          <w:lang w:val="de-DE"/>
        </w:rPr>
        <w:t xml:space="preserve">Alle </w:t>
      </w:r>
      <w:r w:rsidR="00F82944" w:rsidRPr="00F861D2">
        <w:rPr>
          <w:rFonts w:ascii="Arial" w:hAnsi="Arial" w:cs="Arial"/>
          <w:color w:val="000000"/>
          <w:lang w:val="de-DE"/>
        </w:rPr>
        <w:t>Informationen zu den DLG-Feldtagen 20</w:t>
      </w:r>
      <w:r>
        <w:rPr>
          <w:rFonts w:ascii="Arial" w:hAnsi="Arial" w:cs="Arial"/>
          <w:color w:val="000000"/>
          <w:lang w:val="de-DE"/>
        </w:rPr>
        <w:t>22</w:t>
      </w:r>
      <w:r w:rsidR="00F82944" w:rsidRPr="00F861D2">
        <w:rPr>
          <w:rFonts w:ascii="Arial" w:hAnsi="Arial" w:cs="Arial"/>
          <w:color w:val="000000"/>
          <w:lang w:val="de-DE"/>
        </w:rPr>
        <w:t xml:space="preserve">: </w:t>
      </w:r>
      <w:hyperlink r:id="rId16" w:history="1">
        <w:r w:rsidR="00F82944" w:rsidRPr="00F861D2">
          <w:rPr>
            <w:rFonts w:ascii="Arial" w:hAnsi="Arial" w:cs="Arial"/>
            <w:color w:val="0000FF"/>
            <w:u w:val="single"/>
            <w:lang w:val="de-DE"/>
          </w:rPr>
          <w:t>www.dlg-feldtage.de</w:t>
        </w:r>
      </w:hyperlink>
    </w:p>
    <w:p w14:paraId="6FFEF533" w14:textId="77777777" w:rsidR="00F82944" w:rsidRDefault="00F82944" w:rsidP="00F861D2">
      <w:pPr>
        <w:spacing w:line="360" w:lineRule="atLeast"/>
        <w:rPr>
          <w:rFonts w:ascii="Arial" w:hAnsi="Arial" w:cs="Arial"/>
          <w:bCs/>
          <w:lang w:val="de-DE"/>
        </w:rPr>
      </w:pPr>
    </w:p>
    <w:p w14:paraId="23118F41" w14:textId="63D3E7FC" w:rsidR="00B91D58" w:rsidRPr="00B91D58" w:rsidRDefault="00B91D58" w:rsidP="00B91D58">
      <w:pPr>
        <w:spacing w:line="360" w:lineRule="atLeast"/>
        <w:rPr>
          <w:rFonts w:ascii="Arial" w:hAnsi="Arial" w:cs="Arial"/>
          <w:bCs/>
          <w:lang w:val="de-DE"/>
        </w:rPr>
      </w:pPr>
      <w:r w:rsidRPr="00B91D58">
        <w:rPr>
          <w:rFonts w:ascii="Arial" w:hAnsi="Arial" w:cs="Arial"/>
          <w:bCs/>
          <w:lang w:val="de-DE"/>
        </w:rPr>
        <w:t>[</w:t>
      </w:r>
      <w:r w:rsidRPr="00B91D58">
        <w:rPr>
          <w:rFonts w:ascii="Arial" w:hAnsi="Arial" w:cs="Arial"/>
          <w:bCs/>
          <w:lang w:val="de-DE"/>
        </w:rPr>
        <w:fldChar w:fldCharType="begin"/>
      </w:r>
      <w:r w:rsidRPr="00B91D58">
        <w:rPr>
          <w:rFonts w:ascii="Arial" w:hAnsi="Arial" w:cs="Arial"/>
          <w:bCs/>
          <w:lang w:val="de-DE"/>
        </w:rPr>
        <w:instrText xml:space="preserve"> NUMCHARS   \* MERGEFORMAT </w:instrText>
      </w:r>
      <w:r w:rsidRPr="00B91D58">
        <w:rPr>
          <w:rFonts w:ascii="Arial" w:hAnsi="Arial" w:cs="Arial"/>
          <w:bCs/>
          <w:lang w:val="de-DE"/>
        </w:rPr>
        <w:fldChar w:fldCharType="separate"/>
      </w:r>
      <w:r w:rsidR="00421145">
        <w:rPr>
          <w:rFonts w:ascii="Arial" w:hAnsi="Arial" w:cs="Arial"/>
          <w:bCs/>
          <w:noProof/>
          <w:lang w:val="de-DE"/>
        </w:rPr>
        <w:t>3609</w:t>
      </w:r>
      <w:r w:rsidRPr="00B91D58">
        <w:rPr>
          <w:rFonts w:ascii="Arial" w:hAnsi="Arial" w:cs="Arial"/>
          <w:bCs/>
          <w:lang w:val="de-DE"/>
        </w:rPr>
        <w:fldChar w:fldCharType="end"/>
      </w:r>
      <w:r w:rsidRPr="00B91D58">
        <w:rPr>
          <w:rFonts w:ascii="Arial" w:hAnsi="Arial" w:cs="Arial"/>
          <w:bCs/>
          <w:lang w:val="de-DE"/>
        </w:rPr>
        <w:t xml:space="preserve"> Zeichen] </w:t>
      </w:r>
    </w:p>
    <w:p w14:paraId="73B16F7A" w14:textId="77777777" w:rsidR="00B91D58" w:rsidRPr="00F861D2" w:rsidRDefault="00B91D58" w:rsidP="00F861D2">
      <w:pPr>
        <w:spacing w:line="360" w:lineRule="atLeast"/>
        <w:rPr>
          <w:rFonts w:ascii="Arial" w:hAnsi="Arial" w:cs="Arial"/>
          <w:bCs/>
          <w:lang w:val="de-DE"/>
        </w:rPr>
      </w:pPr>
    </w:p>
    <w:sectPr w:rsidR="00B91D58" w:rsidRPr="00F861D2" w:rsidSect="003874F1">
      <w:headerReference w:type="default" r:id="rId17"/>
      <w:pgSz w:w="11907" w:h="16840"/>
      <w:pgMar w:top="680" w:right="2381" w:bottom="79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65A7" w14:textId="77777777" w:rsidR="000B04AE" w:rsidRDefault="000B04AE">
      <w:r>
        <w:separator/>
      </w:r>
    </w:p>
  </w:endnote>
  <w:endnote w:type="continuationSeparator" w:id="0">
    <w:p w14:paraId="5B68AE72" w14:textId="77777777" w:rsidR="000B04AE" w:rsidRDefault="000B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86B0" w14:textId="77777777" w:rsidR="000B04AE" w:rsidRDefault="000B04AE">
      <w:r>
        <w:separator/>
      </w:r>
    </w:p>
  </w:footnote>
  <w:footnote w:type="continuationSeparator" w:id="0">
    <w:p w14:paraId="0E4F4660" w14:textId="77777777" w:rsidR="000B04AE" w:rsidRDefault="000B0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0372" w14:textId="77777777" w:rsidR="005B0F7F" w:rsidRPr="00793070" w:rsidRDefault="005B0F7F" w:rsidP="00793070">
    <w:pPr>
      <w:pStyle w:val="Kopfzeile"/>
      <w:ind w:right="28"/>
      <w:jc w:val="right"/>
      <w:rPr>
        <w:rFonts w:ascii="Arial" w:hAnsi="Arial"/>
      </w:rPr>
    </w:pPr>
    <w:proofErr w:type="spellStart"/>
    <w:r w:rsidRPr="00793070">
      <w:rPr>
        <w:rFonts w:ascii="Arial" w:hAnsi="Arial"/>
      </w:rPr>
      <w:t>Seite</w:t>
    </w:r>
    <w:proofErr w:type="spellEnd"/>
    <w:r w:rsidRPr="00793070">
      <w:rPr>
        <w:rFonts w:ascii="Arial" w:hAnsi="Arial"/>
      </w:rPr>
      <w:t xml:space="preserve"> </w:t>
    </w:r>
    <w:r w:rsidRPr="00793070">
      <w:rPr>
        <w:rFonts w:ascii="Arial" w:hAnsi="Arial"/>
      </w:rPr>
      <w:fldChar w:fldCharType="begin"/>
    </w:r>
    <w:r w:rsidRPr="00793070">
      <w:rPr>
        <w:rFonts w:ascii="Arial" w:hAnsi="Arial"/>
      </w:rPr>
      <w:instrText>PAGE</w:instrText>
    </w:r>
    <w:r w:rsidRPr="00793070">
      <w:rPr>
        <w:rFonts w:ascii="Arial" w:hAnsi="Arial"/>
      </w:rPr>
      <w:fldChar w:fldCharType="separate"/>
    </w:r>
    <w:r w:rsidR="00C01675">
      <w:rPr>
        <w:rFonts w:ascii="Arial" w:hAnsi="Arial"/>
        <w:noProof/>
      </w:rPr>
      <w:t>2</w:t>
    </w:r>
    <w:r w:rsidRPr="00793070">
      <w:rPr>
        <w:rFonts w:ascii="Arial" w:hAnsi="Arial"/>
      </w:rPr>
      <w:fldChar w:fldCharType="end"/>
    </w:r>
  </w:p>
  <w:p w14:paraId="0AC90788" w14:textId="77777777" w:rsidR="005B0F7F" w:rsidRPr="00793070" w:rsidRDefault="005B0F7F">
    <w:pPr>
      <w:pStyle w:val="Kopfzeile"/>
      <w:ind w:right="28"/>
      <w:rPr>
        <w:rFonts w:ascii="Arial" w:hAnsi="Arial"/>
      </w:rPr>
    </w:pPr>
  </w:p>
  <w:p w14:paraId="5D329B16" w14:textId="77777777" w:rsidR="005B0F7F" w:rsidRPr="00793070" w:rsidRDefault="005B0F7F">
    <w:pPr>
      <w:pStyle w:val="Kopfzeile"/>
      <w:ind w:right="28"/>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2F04F6B"/>
    <w:multiLevelType w:val="singleLevel"/>
    <w:tmpl w:val="04070001"/>
    <w:lvl w:ilvl="0">
      <w:start w:val="1"/>
      <w:numFmt w:val="bullet"/>
      <w:lvlText w:val=""/>
      <w:lvlJc w:val="left"/>
      <w:pPr>
        <w:ind w:left="72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70"/>
  <w:removePersonalInformation/>
  <w:removeDateAndTime/>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18"/>
    <w:rsid w:val="000049FD"/>
    <w:rsid w:val="000143F0"/>
    <w:rsid w:val="00097417"/>
    <w:rsid w:val="000B04AE"/>
    <w:rsid w:val="000E2233"/>
    <w:rsid w:val="0010486A"/>
    <w:rsid w:val="0012203F"/>
    <w:rsid w:val="0014238E"/>
    <w:rsid w:val="0015477D"/>
    <w:rsid w:val="00201562"/>
    <w:rsid w:val="00215621"/>
    <w:rsid w:val="00237B96"/>
    <w:rsid w:val="00250C55"/>
    <w:rsid w:val="00266ACE"/>
    <w:rsid w:val="002B3D5D"/>
    <w:rsid w:val="002E1718"/>
    <w:rsid w:val="002E35E9"/>
    <w:rsid w:val="00301EFC"/>
    <w:rsid w:val="00304DF4"/>
    <w:rsid w:val="00325DC1"/>
    <w:rsid w:val="00342FE0"/>
    <w:rsid w:val="00371199"/>
    <w:rsid w:val="003874F1"/>
    <w:rsid w:val="00390B83"/>
    <w:rsid w:val="003C2114"/>
    <w:rsid w:val="003C2CE1"/>
    <w:rsid w:val="003E2D53"/>
    <w:rsid w:val="003F174E"/>
    <w:rsid w:val="00404B5D"/>
    <w:rsid w:val="00413F30"/>
    <w:rsid w:val="0042101E"/>
    <w:rsid w:val="00421145"/>
    <w:rsid w:val="0043037C"/>
    <w:rsid w:val="00436A6A"/>
    <w:rsid w:val="004463E2"/>
    <w:rsid w:val="0047541E"/>
    <w:rsid w:val="004841A7"/>
    <w:rsid w:val="004846DD"/>
    <w:rsid w:val="004956CA"/>
    <w:rsid w:val="004A08F8"/>
    <w:rsid w:val="004A31F5"/>
    <w:rsid w:val="004A4CB3"/>
    <w:rsid w:val="004C5575"/>
    <w:rsid w:val="004F5961"/>
    <w:rsid w:val="005155CE"/>
    <w:rsid w:val="00517603"/>
    <w:rsid w:val="00520889"/>
    <w:rsid w:val="00536C7A"/>
    <w:rsid w:val="0055140E"/>
    <w:rsid w:val="00561877"/>
    <w:rsid w:val="00563343"/>
    <w:rsid w:val="0058165C"/>
    <w:rsid w:val="00592A34"/>
    <w:rsid w:val="005B0F7F"/>
    <w:rsid w:val="005C0AC3"/>
    <w:rsid w:val="005C0D50"/>
    <w:rsid w:val="005C546A"/>
    <w:rsid w:val="005C6B52"/>
    <w:rsid w:val="005F340C"/>
    <w:rsid w:val="0061202A"/>
    <w:rsid w:val="006311B1"/>
    <w:rsid w:val="00634767"/>
    <w:rsid w:val="00666F09"/>
    <w:rsid w:val="006B68F1"/>
    <w:rsid w:val="006B747D"/>
    <w:rsid w:val="006E619E"/>
    <w:rsid w:val="0073472F"/>
    <w:rsid w:val="00754E3A"/>
    <w:rsid w:val="007671F7"/>
    <w:rsid w:val="00771402"/>
    <w:rsid w:val="00793070"/>
    <w:rsid w:val="007A587D"/>
    <w:rsid w:val="007B0A03"/>
    <w:rsid w:val="007B594A"/>
    <w:rsid w:val="007D296A"/>
    <w:rsid w:val="007E5E07"/>
    <w:rsid w:val="008324E2"/>
    <w:rsid w:val="008734E2"/>
    <w:rsid w:val="008765BD"/>
    <w:rsid w:val="008B598D"/>
    <w:rsid w:val="00915474"/>
    <w:rsid w:val="00923230"/>
    <w:rsid w:val="0093282C"/>
    <w:rsid w:val="00946CE4"/>
    <w:rsid w:val="009502AF"/>
    <w:rsid w:val="00961D20"/>
    <w:rsid w:val="00964DA8"/>
    <w:rsid w:val="00973286"/>
    <w:rsid w:val="00993DC0"/>
    <w:rsid w:val="009A22E1"/>
    <w:rsid w:val="009B74EF"/>
    <w:rsid w:val="009D4247"/>
    <w:rsid w:val="009E5231"/>
    <w:rsid w:val="00A15596"/>
    <w:rsid w:val="00A25E9E"/>
    <w:rsid w:val="00A26E77"/>
    <w:rsid w:val="00AA1AF9"/>
    <w:rsid w:val="00AB0737"/>
    <w:rsid w:val="00AB2470"/>
    <w:rsid w:val="00AC36A5"/>
    <w:rsid w:val="00AE7E66"/>
    <w:rsid w:val="00AF31AF"/>
    <w:rsid w:val="00AF5E50"/>
    <w:rsid w:val="00B05FEF"/>
    <w:rsid w:val="00B118DE"/>
    <w:rsid w:val="00B24E83"/>
    <w:rsid w:val="00B300C7"/>
    <w:rsid w:val="00B32E09"/>
    <w:rsid w:val="00B33BD8"/>
    <w:rsid w:val="00B40E2D"/>
    <w:rsid w:val="00B467D1"/>
    <w:rsid w:val="00B705FD"/>
    <w:rsid w:val="00B91D58"/>
    <w:rsid w:val="00BB6BA3"/>
    <w:rsid w:val="00BC0941"/>
    <w:rsid w:val="00BD238C"/>
    <w:rsid w:val="00BF5731"/>
    <w:rsid w:val="00BF6455"/>
    <w:rsid w:val="00BF7A7C"/>
    <w:rsid w:val="00C01675"/>
    <w:rsid w:val="00C1069A"/>
    <w:rsid w:val="00C2628E"/>
    <w:rsid w:val="00C317F0"/>
    <w:rsid w:val="00C34D50"/>
    <w:rsid w:val="00C37BBD"/>
    <w:rsid w:val="00C43C79"/>
    <w:rsid w:val="00C51B57"/>
    <w:rsid w:val="00C55D2F"/>
    <w:rsid w:val="00C65C6E"/>
    <w:rsid w:val="00C7096B"/>
    <w:rsid w:val="00C73DBA"/>
    <w:rsid w:val="00C830CF"/>
    <w:rsid w:val="00C94AAF"/>
    <w:rsid w:val="00CA0AF7"/>
    <w:rsid w:val="00CB286A"/>
    <w:rsid w:val="00CC0CDA"/>
    <w:rsid w:val="00CC3F77"/>
    <w:rsid w:val="00CE1A9D"/>
    <w:rsid w:val="00CF0BB8"/>
    <w:rsid w:val="00D27139"/>
    <w:rsid w:val="00D43968"/>
    <w:rsid w:val="00D57E78"/>
    <w:rsid w:val="00D7246E"/>
    <w:rsid w:val="00DB4EAD"/>
    <w:rsid w:val="00DE37F3"/>
    <w:rsid w:val="00DF2570"/>
    <w:rsid w:val="00E05631"/>
    <w:rsid w:val="00E12749"/>
    <w:rsid w:val="00E411B8"/>
    <w:rsid w:val="00E44B67"/>
    <w:rsid w:val="00E81E12"/>
    <w:rsid w:val="00E933EC"/>
    <w:rsid w:val="00EC26EF"/>
    <w:rsid w:val="00ED0B3D"/>
    <w:rsid w:val="00ED2D3B"/>
    <w:rsid w:val="00EE4C2D"/>
    <w:rsid w:val="00F07139"/>
    <w:rsid w:val="00F10CF4"/>
    <w:rsid w:val="00F17384"/>
    <w:rsid w:val="00F321B5"/>
    <w:rsid w:val="00F40528"/>
    <w:rsid w:val="00F5506D"/>
    <w:rsid w:val="00F60AC8"/>
    <w:rsid w:val="00F82944"/>
    <w:rsid w:val="00F861D2"/>
    <w:rsid w:val="00F93658"/>
    <w:rsid w:val="00FA5B06"/>
    <w:rsid w:val="00FD69B8"/>
    <w:rsid w:val="00FE747D"/>
    <w:rsid w:val="00FF1A66"/>
    <w:rsid w:val="00FF3049"/>
    <w:rsid w:val="00FF5AA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09C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en-GB"/>
    </w:rPr>
  </w:style>
  <w:style w:type="paragraph" w:styleId="berschrift1">
    <w:name w:val="heading 1"/>
    <w:basedOn w:val="Standard"/>
    <w:next w:val="Standard"/>
    <w:qFormat/>
    <w:pPr>
      <w:keepNext/>
      <w:outlineLvl w:val="0"/>
    </w:pPr>
    <w:rPr>
      <w:rFonts w:ascii="Optima" w:eastAsia="Times" w:hAnsi="Optima"/>
      <w:i/>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itel">
    <w:name w:val="Title"/>
    <w:basedOn w:val="Standard"/>
    <w:link w:val="TitelZchn"/>
    <w:qFormat/>
    <w:pPr>
      <w:jc w:val="center"/>
    </w:pPr>
    <w:rPr>
      <w:b/>
      <w:sz w:val="80"/>
      <w:lang w:val="de-DE"/>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D7246E"/>
    <w:rPr>
      <w:rFonts w:ascii="Tahoma" w:hAnsi="Tahoma" w:cs="Tahoma"/>
      <w:sz w:val="16"/>
      <w:szCs w:val="16"/>
    </w:rPr>
  </w:style>
  <w:style w:type="character" w:customStyle="1" w:styleId="TitelZchn">
    <w:name w:val="Titel Zchn"/>
    <w:link w:val="Titel"/>
    <w:locked/>
    <w:rsid w:val="003874F1"/>
    <w:rPr>
      <w:b/>
      <w:sz w:val="80"/>
      <w:lang w:val="de-DE" w:eastAsia="de-DE" w:bidi="ar-SA"/>
    </w:rPr>
  </w:style>
  <w:style w:type="character" w:styleId="NichtaufgelsteErwhnung">
    <w:name w:val="Unresolved Mention"/>
    <w:basedOn w:val="Absatz-Standardschriftart"/>
    <w:uiPriority w:val="99"/>
    <w:semiHidden/>
    <w:unhideWhenUsed/>
    <w:rsid w:val="00B9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70506">
      <w:bodyDiv w:val="1"/>
      <w:marLeft w:val="0"/>
      <w:marRight w:val="0"/>
      <w:marTop w:val="0"/>
      <w:marBottom w:val="0"/>
      <w:divBdr>
        <w:top w:val="none" w:sz="0" w:space="0" w:color="auto"/>
        <w:left w:val="none" w:sz="0" w:space="0" w:color="auto"/>
        <w:bottom w:val="none" w:sz="0" w:space="0" w:color="auto"/>
        <w:right w:val="none" w:sz="0" w:space="0" w:color="auto"/>
      </w:divBdr>
    </w:div>
    <w:div w:id="13310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g-frankfurt.de" TargetMode="External"/><Relationship Id="rId13" Type="http://schemas.openxmlformats.org/officeDocument/2006/relationships/hyperlink" Target="http://www.dzz-online.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sz.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lg-feldtage.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dengesundheitsdienst.de" TargetMode="External"/><Relationship Id="rId5" Type="http://schemas.openxmlformats.org/officeDocument/2006/relationships/footnotes" Target="footnotes.xml"/><Relationship Id="rId15" Type="http://schemas.openxmlformats.org/officeDocument/2006/relationships/hyperlink" Target="http://www.ifab-mannheim.de" TargetMode="External"/><Relationship Id="rId10" Type="http://schemas.openxmlformats.org/officeDocument/2006/relationships/hyperlink" Target="http://www.suedzucker.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sz.suedzucker.de" TargetMode="External"/><Relationship Id="rId14" Type="http://schemas.openxmlformats.org/officeDocument/2006/relationships/hyperlink" Target="http://www.szv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4044</Characters>
  <Application>Microsoft Office Word</Application>
  <DocSecurity>2</DocSecurity>
  <Lines>84</Lines>
  <Paragraphs>21</Paragraphs>
  <ScaleCrop>false</ScaleCrop>
  <LinksUpToDate>false</LinksUpToDate>
  <CharactersWithSpaces>4487</CharactersWithSpaces>
  <SharedDoc>false</SharedDoc>
  <HLinks>
    <vt:vector size="18" baseType="variant">
      <vt:variant>
        <vt:i4>8126498</vt:i4>
      </vt:variant>
      <vt:variant>
        <vt:i4>6</vt:i4>
      </vt:variant>
      <vt:variant>
        <vt:i4>0</vt:i4>
      </vt:variant>
      <vt:variant>
        <vt:i4>5</vt:i4>
      </vt:variant>
      <vt:variant>
        <vt:lpwstr>http://www.dlg-messen.de/de</vt:lpwstr>
      </vt:variant>
      <vt:variant>
        <vt:lpwstr/>
      </vt:variant>
      <vt:variant>
        <vt:i4>7995504</vt:i4>
      </vt:variant>
      <vt:variant>
        <vt:i4>3</vt:i4>
      </vt:variant>
      <vt:variant>
        <vt:i4>0</vt:i4>
      </vt:variant>
      <vt:variant>
        <vt:i4>5</vt:i4>
      </vt:variant>
      <vt:variant>
        <vt:lpwstr>http://www.dlg-feldtage.de/</vt:lpwstr>
      </vt:variant>
      <vt:variant>
        <vt:lpwstr/>
      </vt:variant>
      <vt:variant>
        <vt:i4>917586</vt:i4>
      </vt:variant>
      <vt:variant>
        <vt:i4>0</vt:i4>
      </vt:variant>
      <vt:variant>
        <vt:i4>0</vt:i4>
      </vt:variant>
      <vt:variant>
        <vt:i4>5</vt:i4>
      </vt:variant>
      <vt:variant>
        <vt:lpwstr>http://www.dlg-frankfurt.de/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2022-04-26T17:15:00Z</dcterms:created>
  <dcterms:modified xsi:type="dcterms:W3CDTF">2022-04-26T17:15:00Z</dcterms:modified>
</cp:coreProperties>
</file>